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AGB - Anlagen</w:t>
      </w:r>
    </w:p>
    <w:p>
      <w:pPr>
        <w:jc w:val="center"/>
      </w:pPr>
      <w:r>
        <w:rPr>
          <w:b/>
        </w:rPr>
        <w:t>Widerrufsformular und rechtliche Referenzanlage</w:t>
      </w:r>
    </w:p>
    <w:p>
      <w:pPr>
        <w:jc w:val="center"/>
      </w:pPr>
      <w:r>
        <w:rPr>
          <w:b/>
        </w:rPr>
        <w:t>FACEPIGMENT.DE</w:t>
      </w:r>
    </w:p>
    <w:p/>
    <w:p>
      <w:pPr>
        <w:pStyle w:val="Heading1"/>
      </w:pPr>
      <w:r>
        <w:t>Anlage 1 - Muster-Widerrufsformular</w:t>
      </w:r>
    </w:p>
    <w:p>
      <w:r>
        <w:t>Dieses Musterformular kann zur Ausübung des gesetzlichen Widerrufsrechts verwendet werden. Die Verwendung genau dieses Formulars ist nicht verpflichtend; eine eindeutige Widerrufserklärung genügt, sofern ein gesetzliches Widerrufsrecht besteht.</w:t>
      </w:r>
    </w:p>
    <w:p>
      <w:r>
        <w:rPr>
          <w:b/>
        </w:rPr>
        <w:t xml:space="preserve">An: </w:t>
      </w:r>
      <w:r>
        <w:t>MAGYAR SZILÁRD EV., HUNGARY / BUDAPEST PUSZTADOMBI UTCA 1., INFO@PMUPRODUCTS.COM</w:t>
      </w:r>
    </w:p>
    <w:p>
      <w:r>
        <w:t>Hiermit erkläre ich, dass ich mein Widerrufsrecht hinsichtlich des Kaufvertrags über die folgenden Ware(n) ausübe:</w:t>
      </w:r>
    </w:p>
    <w:tbl>
      <w:tblPr>
        <w:tblW w:type="auto" w:w="0"/>
        <w:tblLayout w:type="fixed"/>
        <w:tblLook w:firstColumn="1" w:firstRow="1" w:lastColumn="0" w:lastRow="0" w:noHBand="0" w:noVBand="1" w:val="04A0"/>
      </w:tblPr>
      <w:tblGrid>
        <w:gridCol w:w="5040"/>
        <w:gridCol w:w="5040"/>
      </w:tblGrid>
      <w:tr>
        <w:tc>
          <w:tcPr>
            <w:tcW w:type="dxa" w:w="3024"/>
            <w:tcMar>
              <w:top w:w="100" w:type="dxa"/>
              <w:start w:w="120" w:type="dxa"/>
              <w:bottom w:w="100" w:type="dxa"/>
              <w:end w:w="120" w:type="dxa"/>
            </w:tcMar>
          </w:tcPr>
          <w:p>
            <w:r>
              <w:rPr>
                <w:b/>
              </w:rPr>
              <w:t>Bestellnummer</w:t>
            </w:r>
          </w:p>
        </w:tc>
        <w:tc>
          <w:tcPr>
            <w:tcW w:type="dxa" w:w="6912"/>
            <w:tcMar>
              <w:top w:w="100" w:type="dxa"/>
              <w:start w:w="120" w:type="dxa"/>
              <w:bottom w:w="100" w:type="dxa"/>
              <w:end w:w="120" w:type="dxa"/>
            </w:tcMar>
          </w:tcPr>
          <w:p>
            <w:r>
              <w:t>____________________________________________</w:t>
            </w:r>
          </w:p>
        </w:tc>
      </w:tr>
      <w:tr>
        <w:tc>
          <w:tcPr>
            <w:tcW w:type="dxa" w:w="3024"/>
            <w:tcMar>
              <w:top w:w="100" w:type="dxa"/>
              <w:start w:w="120" w:type="dxa"/>
              <w:bottom w:w="100" w:type="dxa"/>
              <w:end w:w="120" w:type="dxa"/>
            </w:tcMar>
          </w:tcPr>
          <w:p>
            <w:r>
              <w:rPr>
                <w:b/>
              </w:rPr>
              <w:t>Bestelldatum</w:t>
            </w:r>
          </w:p>
        </w:tc>
        <w:tc>
          <w:tcPr>
            <w:tcW w:type="dxa" w:w="6912"/>
            <w:tcMar>
              <w:top w:w="100" w:type="dxa"/>
              <w:start w:w="120" w:type="dxa"/>
              <w:bottom w:w="100" w:type="dxa"/>
              <w:end w:w="120" w:type="dxa"/>
            </w:tcMar>
          </w:tcPr>
          <w:p>
            <w:r>
              <w:t>____________________________________________</w:t>
            </w:r>
          </w:p>
        </w:tc>
      </w:tr>
      <w:tr>
        <w:tc>
          <w:tcPr>
            <w:tcW w:type="dxa" w:w="3024"/>
            <w:tcMar>
              <w:top w:w="100" w:type="dxa"/>
              <w:start w:w="120" w:type="dxa"/>
              <w:bottom w:w="100" w:type="dxa"/>
              <w:end w:w="120" w:type="dxa"/>
            </w:tcMar>
          </w:tcPr>
          <w:p>
            <w:r>
              <w:rPr>
                <w:b/>
              </w:rPr>
              <w:t>Empfangsdatum</w:t>
            </w:r>
          </w:p>
        </w:tc>
        <w:tc>
          <w:tcPr>
            <w:tcW w:type="dxa" w:w="6912"/>
            <w:tcMar>
              <w:top w:w="100" w:type="dxa"/>
              <w:start w:w="120" w:type="dxa"/>
              <w:bottom w:w="100" w:type="dxa"/>
              <w:end w:w="120" w:type="dxa"/>
            </w:tcMar>
          </w:tcPr>
          <w:p>
            <w:r>
              <w:t>____________________________________________</w:t>
            </w:r>
          </w:p>
        </w:tc>
      </w:tr>
      <w:tr>
        <w:tc>
          <w:tcPr>
            <w:tcW w:type="dxa" w:w="3024"/>
            <w:tcMar>
              <w:top w:w="100" w:type="dxa"/>
              <w:start w:w="120" w:type="dxa"/>
              <w:bottom w:w="100" w:type="dxa"/>
              <w:end w:w="120" w:type="dxa"/>
            </w:tcMar>
          </w:tcPr>
          <w:p>
            <w:r>
              <w:rPr>
                <w:b/>
              </w:rPr>
              <w:t>Ware(n)</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Name des Verbrauchers</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Anschrift des Verbrauchers</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E-Mail des Verbrauchers</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Erstattungsangabe, falls erforderlich</w:t>
            </w:r>
          </w:p>
        </w:tc>
        <w:tc>
          <w:tcPr>
            <w:tcW w:type="dxa" w:w="6912"/>
            <w:tcMar>
              <w:top w:w="100" w:type="dxa"/>
              <w:start w:w="120" w:type="dxa"/>
              <w:bottom w:w="100" w:type="dxa"/>
              <w:end w:w="120" w:type="dxa"/>
            </w:tcMar>
          </w:tcPr>
          <w:p>
            <w:r>
              <w:t>____________________________________________________________</w:t>
            </w:r>
          </w:p>
        </w:tc>
      </w:tr>
      <w:tr>
        <w:tc>
          <w:tcPr>
            <w:tcW w:type="dxa" w:w="3024"/>
            <w:tcMar>
              <w:top w:w="100" w:type="dxa"/>
              <w:start w:w="120" w:type="dxa"/>
              <w:bottom w:w="100" w:type="dxa"/>
              <w:end w:w="120" w:type="dxa"/>
            </w:tcMar>
          </w:tcPr>
          <w:p>
            <w:r>
              <w:rPr>
                <w:b/>
              </w:rPr>
              <w:t>Datum</w:t>
            </w:r>
          </w:p>
        </w:tc>
        <w:tc>
          <w:tcPr>
            <w:tcW w:type="dxa" w:w="6912"/>
            <w:tcMar>
              <w:top w:w="100" w:type="dxa"/>
              <w:start w:w="120" w:type="dxa"/>
              <w:bottom w:w="100" w:type="dxa"/>
              <w:end w:w="120" w:type="dxa"/>
            </w:tcMar>
          </w:tcPr>
          <w:p>
            <w:r>
              <w:t>____________________________________________</w:t>
            </w:r>
          </w:p>
        </w:tc>
      </w:tr>
      <w:tr>
        <w:tc>
          <w:tcPr>
            <w:tcW w:type="dxa" w:w="3024"/>
            <w:tcMar>
              <w:top w:w="100" w:type="dxa"/>
              <w:start w:w="120" w:type="dxa"/>
              <w:bottom w:w="100" w:type="dxa"/>
              <w:end w:w="120" w:type="dxa"/>
            </w:tcMar>
          </w:tcPr>
          <w:p>
            <w:r>
              <w:rPr>
                <w:b/>
              </w:rPr>
              <w:t>Unterschrift (nur bei Papierform)</w:t>
            </w:r>
          </w:p>
        </w:tc>
        <w:tc>
          <w:tcPr>
            <w:tcW w:type="dxa" w:w="6912"/>
            <w:tcMar>
              <w:top w:w="100" w:type="dxa"/>
              <w:start w:w="120" w:type="dxa"/>
              <w:bottom w:w="100" w:type="dxa"/>
              <w:end w:w="120" w:type="dxa"/>
            </w:tcMar>
          </w:tcPr>
          <w:p>
            <w:r>
              <w:t>____________________________________________</w:t>
            </w:r>
          </w:p>
        </w:tc>
      </w:tr>
    </w:tbl>
    <w:p>
      <w:r>
        <w:rPr>
          <w:b/>
        </w:rPr>
        <w:t xml:space="preserve">Hinweis zur Hygieneausnahme. </w:t>
      </w:r>
      <w:r>
        <w:t>Bei ursprünglich versiegelten Waren, die nach dem Öffnen aus Gründen des Gesundheitsschutzes oder der Hygiene nicht zur Rückgabe geeignet sind, kann das Widerrufsrecht nur ausgeschlossen sein, wenn das konkrete Produkt die gesetzlichen Voraussetzungen erfüllt und der Verbraucher die Versiegelung nach der Lieferung entfernt hat.</w:t>
      </w:r>
    </w:p>
    <w:p>
      <w:pPr>
        <w:pStyle w:val="Heading1"/>
      </w:pPr>
      <w:r>
        <w:t>Anlage 2 - Wesentliche Rechtsgrundlagen (informativ)</w:t>
      </w:r>
    </w:p>
    <w:p>
      <w:pPr>
        <w:pStyle w:val="ListBullet"/>
      </w:pPr>
      <w:r>
        <w:t>Ungarisches Gesetz V von 2013 über das Bürgerliche Gesetzbuch (Ptk.).</w:t>
      </w:r>
    </w:p>
    <w:p>
      <w:pPr>
        <w:pStyle w:val="ListBullet"/>
      </w:pPr>
      <w:r>
        <w:t>Ungarisches Gesetz CVIII von 2001 über bestimmte Fragen elektronischer Handelsdienstleistungen.</w:t>
      </w:r>
    </w:p>
    <w:p>
      <w:pPr>
        <w:pStyle w:val="ListBullet"/>
      </w:pPr>
      <w:r>
        <w:t>Ungarisches Gesetz CLV von 1997 über den Verbraucherschutz.</w:t>
      </w:r>
    </w:p>
    <w:p>
      <w:pPr>
        <w:pStyle w:val="ListBullet"/>
      </w:pPr>
      <w:r>
        <w:t>Ungarische Regierungsverordnung 45/2014 (II. 26.) über die Einzelheiten von Verträgen zwischen Verbrauchern und Unternehmen.</w:t>
      </w:r>
    </w:p>
    <w:p>
      <w:pPr>
        <w:pStyle w:val="ListBullet"/>
      </w:pPr>
      <w:r>
        <w:t>Ungarische Regierungsverordnung 373/2021 (VI. 30.) über Verbraucherverträge betreffend Warenkäufe, digitale Inhalte und digitale Dienstleistungen.</w:t>
      </w:r>
    </w:p>
    <w:p>
      <w:pPr>
        <w:pStyle w:val="ListBullet"/>
      </w:pPr>
      <w:r>
        <w:t>Ungarische NGM-Verordnung 19/2014 (IV. 29.) über Verfahrensregeln zur Bearbeitung von Gewährleistungs- und Garantieansprüchen.</w:t>
      </w:r>
    </w:p>
    <w:p>
      <w:pPr>
        <w:pStyle w:val="ListBullet"/>
      </w:pPr>
      <w:r>
        <w:t>Ungarische Regierungsverordnung 151/2003 (IX. 22.) über die Pflichtgarantie für bestimmte langlebige Verbrauchsgüter.</w:t>
      </w:r>
    </w:p>
    <w:p>
      <w:pPr>
        <w:pStyle w:val="ListBullet"/>
      </w:pPr>
      <w:r>
        <w:t>Richtlinie 2011/83/EU des Europäischen Parlaments und des Rates über die Rechte der Verbraucher.</w:t>
      </w:r>
    </w:p>
    <w:p>
      <w:pPr>
        <w:pStyle w:val="ListBullet"/>
      </w:pPr>
      <w:r>
        <w:t>Verordnung (EG) Nr. 593/2008 des Europäischen Parlaments und des Rates (Rom I).</w:t>
      </w:r>
    </w:p>
    <w:p>
      <w:pPr>
        <w:pStyle w:val="ListBullet"/>
      </w:pPr>
      <w:r>
        <w:t>Verordnung (EU) 2016/679 (DSGVO).</w:t>
      </w:r>
    </w:p>
    <w:p>
      <w:pPr>
        <w:pStyle w:val="ListBullet"/>
      </w:pPr>
      <w:r>
        <w:t>REACH-Verordnung (EG) Nr. 1907/2006, insbesondere die Beschränkungen für Tätowierfarben und Permanent-Make-up-Gemische.</w:t>
      </w:r>
    </w:p>
    <w:p>
      <w:r>
        <w:rPr>
          <w:b/>
        </w:rPr>
        <w:t xml:space="preserve">Version: </w:t>
      </w:r>
      <w:r>
        <w:t>1.0 | Gültig ab: 30. September 2026</w:t>
      </w:r>
    </w:p>
    <w:p>
      <w:r>
        <w:rPr>
          <w:i/>
        </w:rPr>
        <w:t>Diese Anlage dient der praktischen Verwendung und ersetzt keine individuelle Rechtsberatung.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